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BF7" w:rsidRPr="00F33B0E" w:rsidRDefault="00FD5BF7" w:rsidP="00FD5BF7">
      <w:pPr>
        <w:jc w:val="center"/>
        <w:rPr>
          <w:rFonts w:ascii="Garamond" w:hAnsi="Garamond"/>
          <w:b/>
          <w:snapToGrid w:val="0"/>
          <w:sz w:val="24"/>
          <w:szCs w:val="24"/>
        </w:rPr>
      </w:pPr>
      <w:bookmarkStart w:id="0" w:name="_GoBack"/>
      <w:bookmarkEnd w:id="0"/>
      <w:r w:rsidRPr="00F33B0E">
        <w:rPr>
          <w:rFonts w:ascii="Garamond" w:hAnsi="Garamond"/>
          <w:b/>
          <w:snapToGrid w:val="0"/>
          <w:sz w:val="24"/>
          <w:szCs w:val="24"/>
        </w:rPr>
        <w:t>Intermediate Accounting I</w:t>
      </w:r>
    </w:p>
    <w:p w:rsidR="00FD5BF7" w:rsidRPr="00F33B0E" w:rsidRDefault="00FD5BF7" w:rsidP="00FD5BF7">
      <w:pPr>
        <w:jc w:val="center"/>
        <w:rPr>
          <w:rFonts w:ascii="Garamond" w:hAnsi="Garamond"/>
          <w:b/>
          <w:snapToGrid w:val="0"/>
          <w:sz w:val="24"/>
          <w:szCs w:val="24"/>
        </w:rPr>
      </w:pPr>
    </w:p>
    <w:p w:rsidR="00FD5BF7" w:rsidRPr="00F33B0E" w:rsidRDefault="00FD5BF7" w:rsidP="00FD5BF7">
      <w:pPr>
        <w:jc w:val="center"/>
        <w:rPr>
          <w:rFonts w:ascii="Garamond" w:hAnsi="Garamond"/>
          <w:b/>
          <w:snapToGrid w:val="0"/>
          <w:sz w:val="24"/>
          <w:szCs w:val="24"/>
        </w:rPr>
      </w:pPr>
      <w:r w:rsidRPr="00F33B0E">
        <w:rPr>
          <w:rFonts w:ascii="Garamond" w:hAnsi="Garamond"/>
          <w:b/>
          <w:snapToGrid w:val="0"/>
          <w:sz w:val="24"/>
          <w:szCs w:val="24"/>
        </w:rPr>
        <w:t>Quiz #6 (Take Home)</w:t>
      </w:r>
    </w:p>
    <w:p w:rsidR="00FD5BF7" w:rsidRPr="00F33B0E" w:rsidRDefault="00FD5BF7" w:rsidP="00FD5BF7">
      <w:pPr>
        <w:jc w:val="center"/>
        <w:rPr>
          <w:rFonts w:ascii="Garamond" w:hAnsi="Garamond"/>
          <w:b/>
          <w:snapToGrid w:val="0"/>
          <w:sz w:val="24"/>
          <w:szCs w:val="24"/>
        </w:rPr>
      </w:pPr>
    </w:p>
    <w:p w:rsidR="00FD5BF7" w:rsidRPr="00F33B0E" w:rsidRDefault="00FD5BF7" w:rsidP="00FD5BF7">
      <w:pPr>
        <w:jc w:val="center"/>
        <w:rPr>
          <w:rFonts w:ascii="Garamond" w:hAnsi="Garamond"/>
          <w:b/>
          <w:snapToGrid w:val="0"/>
          <w:sz w:val="24"/>
          <w:szCs w:val="24"/>
        </w:rPr>
      </w:pPr>
      <w:r w:rsidRPr="00F33B0E">
        <w:rPr>
          <w:rFonts w:ascii="Garamond" w:hAnsi="Garamond"/>
          <w:b/>
          <w:snapToGrid w:val="0"/>
          <w:sz w:val="24"/>
          <w:szCs w:val="24"/>
        </w:rPr>
        <w:t>Name____________________________________________</w:t>
      </w:r>
    </w:p>
    <w:p w:rsidR="00FD5BF7" w:rsidRPr="00F33B0E" w:rsidRDefault="00FD5BF7" w:rsidP="00FD5BF7">
      <w:pPr>
        <w:rPr>
          <w:rFonts w:ascii="Garamond" w:hAnsi="Garamond"/>
          <w:b/>
          <w:snapToGrid w:val="0"/>
          <w:sz w:val="24"/>
          <w:szCs w:val="24"/>
        </w:rPr>
      </w:pPr>
    </w:p>
    <w:p w:rsidR="00FD5BF7" w:rsidRPr="00F33B0E" w:rsidRDefault="00FD5BF7" w:rsidP="00FD5BF7">
      <w:pPr>
        <w:rPr>
          <w:rFonts w:ascii="Garamond" w:hAnsi="Garamond"/>
          <w:b/>
          <w:snapToGrid w:val="0"/>
          <w:sz w:val="24"/>
          <w:szCs w:val="24"/>
        </w:rPr>
      </w:pPr>
    </w:p>
    <w:p w:rsidR="00FD5BF7" w:rsidRPr="00F33B0E" w:rsidRDefault="00F33B0E" w:rsidP="00FD5BF7">
      <w:pPr>
        <w:rPr>
          <w:rFonts w:ascii="Garamond" w:hAnsi="Garamond"/>
          <w:snapToGrid w:val="0"/>
          <w:sz w:val="24"/>
          <w:szCs w:val="24"/>
        </w:rPr>
      </w:pPr>
      <w:r w:rsidRPr="00F33B0E">
        <w:rPr>
          <w:rFonts w:ascii="Garamond" w:hAnsi="Garamond"/>
          <w:b/>
          <w:snapToGrid w:val="0"/>
          <w:sz w:val="24"/>
          <w:szCs w:val="24"/>
        </w:rPr>
        <w:t xml:space="preserve">#1.  </w:t>
      </w:r>
      <w:r w:rsidR="00FD5BF7" w:rsidRPr="00F33B0E">
        <w:rPr>
          <w:rFonts w:ascii="Garamond" w:hAnsi="Garamond"/>
          <w:b/>
          <w:snapToGrid w:val="0"/>
          <w:sz w:val="24"/>
          <w:szCs w:val="24"/>
        </w:rPr>
        <w:t>Capitalizing acquisition costs.</w:t>
      </w:r>
    </w:p>
    <w:p w:rsidR="00FD5BF7" w:rsidRPr="00F33B0E" w:rsidRDefault="00FD5BF7" w:rsidP="00FD5BF7">
      <w:pPr>
        <w:pStyle w:val="BodyText"/>
        <w:spacing w:before="120"/>
        <w:rPr>
          <w:rFonts w:ascii="Garamond" w:hAnsi="Garamond"/>
          <w:sz w:val="24"/>
          <w:szCs w:val="24"/>
        </w:rPr>
      </w:pPr>
      <w:r w:rsidRPr="00F33B0E">
        <w:rPr>
          <w:rFonts w:ascii="Garamond" w:hAnsi="Garamond"/>
          <w:sz w:val="24"/>
          <w:szCs w:val="24"/>
        </w:rPr>
        <w:t>Gibbs Manufacturing Co. was incorporated on 1/2/17 but was unable to begin manufacturing activities until 8/1/17 because new factory facilities were not completed until that date. The Land and Buildings account at 12/31/17 per the books was as follows:</w:t>
      </w:r>
    </w:p>
    <w:p w:rsidR="00FD5BF7" w:rsidRPr="00F33B0E" w:rsidRDefault="00FD5BF7" w:rsidP="00FD5BF7">
      <w:pPr>
        <w:tabs>
          <w:tab w:val="left" w:pos="2610"/>
          <w:tab w:val="left" w:pos="7740"/>
          <w:tab w:val="right" w:pos="8640"/>
        </w:tabs>
        <w:spacing w:before="120"/>
        <w:rPr>
          <w:rFonts w:ascii="Garamond" w:hAnsi="Garamond"/>
          <w:snapToGrid w:val="0"/>
          <w:sz w:val="24"/>
          <w:szCs w:val="24"/>
          <w:u w:val="single"/>
        </w:rPr>
      </w:pPr>
      <w:r w:rsidRPr="00F33B0E">
        <w:rPr>
          <w:rFonts w:ascii="Garamond" w:hAnsi="Garamond"/>
          <w:snapToGrid w:val="0"/>
          <w:sz w:val="24"/>
          <w:szCs w:val="24"/>
          <w:u w:val="single"/>
        </w:rPr>
        <w:t xml:space="preserve">  Date  </w:t>
      </w:r>
      <w:r w:rsidRPr="00F33B0E">
        <w:rPr>
          <w:rFonts w:ascii="Garamond" w:hAnsi="Garamond"/>
          <w:snapToGrid w:val="0"/>
          <w:sz w:val="24"/>
          <w:szCs w:val="24"/>
        </w:rPr>
        <w:tab/>
      </w:r>
      <w:r w:rsidRPr="00F33B0E">
        <w:rPr>
          <w:rFonts w:ascii="Garamond" w:hAnsi="Garamond"/>
          <w:snapToGrid w:val="0"/>
          <w:sz w:val="24"/>
          <w:szCs w:val="24"/>
          <w:u w:val="single"/>
        </w:rPr>
        <w:t>Item</w:t>
      </w:r>
      <w:r w:rsidRPr="00F33B0E">
        <w:rPr>
          <w:rFonts w:ascii="Garamond" w:hAnsi="Garamond"/>
          <w:snapToGrid w:val="0"/>
          <w:sz w:val="24"/>
          <w:szCs w:val="24"/>
        </w:rPr>
        <w:tab/>
      </w:r>
      <w:r w:rsidRPr="00F33B0E">
        <w:rPr>
          <w:rFonts w:ascii="Garamond" w:hAnsi="Garamond"/>
          <w:snapToGrid w:val="0"/>
          <w:sz w:val="24"/>
          <w:szCs w:val="24"/>
          <w:u w:val="single"/>
        </w:rPr>
        <w:t xml:space="preserve">  Amount</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1/31/17</w:t>
      </w:r>
      <w:r w:rsidRPr="00F33B0E">
        <w:rPr>
          <w:rFonts w:ascii="Garamond" w:hAnsi="Garamond"/>
          <w:snapToGrid w:val="0"/>
          <w:sz w:val="24"/>
          <w:szCs w:val="24"/>
        </w:rPr>
        <w:tab/>
        <w:t>Land and dilapidated building</w:t>
      </w:r>
      <w:r w:rsidRPr="00F33B0E">
        <w:rPr>
          <w:rFonts w:ascii="Garamond" w:hAnsi="Garamond"/>
          <w:snapToGrid w:val="0"/>
          <w:sz w:val="24"/>
          <w:szCs w:val="24"/>
        </w:rPr>
        <w:tab/>
        <w:t>$200,000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2/28/17</w:t>
      </w:r>
      <w:r w:rsidRPr="00F33B0E">
        <w:rPr>
          <w:rFonts w:ascii="Garamond" w:hAnsi="Garamond"/>
          <w:snapToGrid w:val="0"/>
          <w:sz w:val="24"/>
          <w:szCs w:val="24"/>
        </w:rPr>
        <w:tab/>
        <w:t>Cost of removing building</w:t>
      </w:r>
      <w:r w:rsidRPr="00F33B0E">
        <w:rPr>
          <w:rFonts w:ascii="Garamond" w:hAnsi="Garamond"/>
          <w:snapToGrid w:val="0"/>
          <w:sz w:val="24"/>
          <w:szCs w:val="24"/>
        </w:rPr>
        <w:tab/>
        <w:t>4,000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4/1/17</w:t>
      </w:r>
      <w:r w:rsidRPr="00F33B0E">
        <w:rPr>
          <w:rFonts w:ascii="Garamond" w:hAnsi="Garamond"/>
          <w:snapToGrid w:val="0"/>
          <w:sz w:val="24"/>
          <w:szCs w:val="24"/>
        </w:rPr>
        <w:tab/>
        <w:t>Legal fees</w:t>
      </w:r>
      <w:r w:rsidRPr="00F33B0E">
        <w:rPr>
          <w:rFonts w:ascii="Garamond" w:hAnsi="Garamond"/>
          <w:snapToGrid w:val="0"/>
          <w:sz w:val="24"/>
          <w:szCs w:val="24"/>
        </w:rPr>
        <w:tab/>
        <w:t>6,000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5/1/17</w:t>
      </w:r>
      <w:r w:rsidRPr="00F33B0E">
        <w:rPr>
          <w:rFonts w:ascii="Garamond" w:hAnsi="Garamond"/>
          <w:snapToGrid w:val="0"/>
          <w:sz w:val="24"/>
          <w:szCs w:val="24"/>
        </w:rPr>
        <w:tab/>
        <w:t>Fire insurance premium payment</w:t>
      </w:r>
      <w:r w:rsidRPr="00F33B0E">
        <w:rPr>
          <w:rFonts w:ascii="Garamond" w:hAnsi="Garamond"/>
          <w:snapToGrid w:val="0"/>
          <w:sz w:val="24"/>
          <w:szCs w:val="24"/>
        </w:rPr>
        <w:tab/>
        <w:t>5,400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5/1/17</w:t>
      </w:r>
      <w:r w:rsidRPr="00F33B0E">
        <w:rPr>
          <w:rFonts w:ascii="Garamond" w:hAnsi="Garamond"/>
          <w:snapToGrid w:val="0"/>
          <w:sz w:val="24"/>
          <w:szCs w:val="24"/>
        </w:rPr>
        <w:tab/>
        <w:t>Special tax assessment for streets</w:t>
      </w:r>
      <w:r w:rsidRPr="00F33B0E">
        <w:rPr>
          <w:rFonts w:ascii="Garamond" w:hAnsi="Garamond"/>
          <w:snapToGrid w:val="0"/>
          <w:sz w:val="24"/>
          <w:szCs w:val="24"/>
        </w:rPr>
        <w:tab/>
        <w:t>4,500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5/1/17</w:t>
      </w:r>
      <w:r w:rsidRPr="00F33B0E">
        <w:rPr>
          <w:rFonts w:ascii="Garamond" w:hAnsi="Garamond"/>
          <w:snapToGrid w:val="0"/>
          <w:sz w:val="24"/>
          <w:szCs w:val="24"/>
        </w:rPr>
        <w:tab/>
        <w:t>Partial payment of new building construction</w:t>
      </w:r>
      <w:r w:rsidRPr="00F33B0E">
        <w:rPr>
          <w:rFonts w:ascii="Garamond" w:hAnsi="Garamond"/>
          <w:snapToGrid w:val="0"/>
          <w:sz w:val="24"/>
          <w:szCs w:val="24"/>
        </w:rPr>
        <w:tab/>
        <w:t>210,000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8/1/17</w:t>
      </w:r>
      <w:r w:rsidRPr="00F33B0E">
        <w:rPr>
          <w:rFonts w:ascii="Garamond" w:hAnsi="Garamond"/>
          <w:snapToGrid w:val="0"/>
          <w:sz w:val="24"/>
          <w:szCs w:val="24"/>
        </w:rPr>
        <w:tab/>
        <w:t>Final payment on building construction</w:t>
      </w:r>
      <w:r w:rsidRPr="00F33B0E">
        <w:rPr>
          <w:rFonts w:ascii="Garamond" w:hAnsi="Garamond"/>
          <w:snapToGrid w:val="0"/>
          <w:sz w:val="24"/>
          <w:szCs w:val="24"/>
        </w:rPr>
        <w:tab/>
        <w:t>210,000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8/1/17</w:t>
      </w:r>
      <w:r w:rsidRPr="00F33B0E">
        <w:rPr>
          <w:rFonts w:ascii="Garamond" w:hAnsi="Garamond"/>
          <w:snapToGrid w:val="0"/>
          <w:sz w:val="24"/>
          <w:szCs w:val="24"/>
        </w:rPr>
        <w:tab/>
        <w:t>General expenses</w:t>
      </w:r>
      <w:r w:rsidRPr="00F33B0E">
        <w:rPr>
          <w:rFonts w:ascii="Garamond" w:hAnsi="Garamond"/>
          <w:snapToGrid w:val="0"/>
          <w:sz w:val="24"/>
          <w:szCs w:val="24"/>
        </w:rPr>
        <w:tab/>
        <w:t>30,000</w:t>
      </w:r>
    </w:p>
    <w:p w:rsidR="00FD5BF7" w:rsidRPr="00F33B0E" w:rsidRDefault="00FD5BF7" w:rsidP="00FD5BF7">
      <w:pPr>
        <w:tabs>
          <w:tab w:val="left" w:pos="1440"/>
          <w:tab w:val="right" w:pos="8640"/>
        </w:tabs>
        <w:rPr>
          <w:rFonts w:ascii="Garamond" w:hAnsi="Garamond"/>
          <w:snapToGrid w:val="0"/>
          <w:sz w:val="24"/>
          <w:szCs w:val="24"/>
        </w:rPr>
      </w:pPr>
      <w:r w:rsidRPr="00F33B0E">
        <w:rPr>
          <w:rFonts w:ascii="Garamond" w:hAnsi="Garamond"/>
          <w:snapToGrid w:val="0"/>
          <w:sz w:val="24"/>
          <w:szCs w:val="24"/>
        </w:rPr>
        <w:t>12/31/17</w:t>
      </w:r>
      <w:r w:rsidRPr="00F33B0E">
        <w:rPr>
          <w:rFonts w:ascii="Garamond" w:hAnsi="Garamond"/>
          <w:snapToGrid w:val="0"/>
          <w:sz w:val="24"/>
          <w:szCs w:val="24"/>
        </w:rPr>
        <w:tab/>
        <w:t>Asset write-up</w:t>
      </w:r>
      <w:r w:rsidRPr="00F33B0E">
        <w:rPr>
          <w:rFonts w:ascii="Garamond" w:hAnsi="Garamond"/>
          <w:snapToGrid w:val="0"/>
          <w:sz w:val="24"/>
          <w:szCs w:val="24"/>
        </w:rPr>
        <w:tab/>
      </w:r>
      <w:r w:rsidRPr="00F33B0E">
        <w:rPr>
          <w:rFonts w:ascii="Garamond" w:hAnsi="Garamond"/>
          <w:snapToGrid w:val="0"/>
          <w:sz w:val="24"/>
          <w:szCs w:val="24"/>
          <w:u w:val="single"/>
        </w:rPr>
        <w:t xml:space="preserve">    75,000</w:t>
      </w:r>
    </w:p>
    <w:p w:rsidR="00FD5BF7" w:rsidRPr="00F33B0E" w:rsidRDefault="00FD5BF7" w:rsidP="00FD5BF7">
      <w:pPr>
        <w:tabs>
          <w:tab w:val="left" w:pos="1440"/>
          <w:tab w:val="right" w:pos="8640"/>
        </w:tabs>
        <w:rPr>
          <w:rFonts w:ascii="Garamond" w:hAnsi="Garamond"/>
          <w:snapToGrid w:val="0"/>
          <w:sz w:val="24"/>
          <w:szCs w:val="24"/>
          <w:u w:val="double"/>
        </w:rPr>
      </w:pPr>
      <w:r w:rsidRPr="00F33B0E">
        <w:rPr>
          <w:rFonts w:ascii="Garamond" w:hAnsi="Garamond"/>
          <w:snapToGrid w:val="0"/>
          <w:sz w:val="24"/>
          <w:szCs w:val="24"/>
        </w:rPr>
        <w:tab/>
      </w:r>
      <w:r w:rsidRPr="00F33B0E">
        <w:rPr>
          <w:rFonts w:ascii="Garamond" w:hAnsi="Garamond"/>
          <w:snapToGrid w:val="0"/>
          <w:sz w:val="24"/>
          <w:szCs w:val="24"/>
        </w:rPr>
        <w:tab/>
      </w:r>
      <w:r w:rsidRPr="00F33B0E">
        <w:rPr>
          <w:rFonts w:ascii="Garamond" w:hAnsi="Garamond"/>
          <w:snapToGrid w:val="0"/>
          <w:sz w:val="24"/>
          <w:szCs w:val="24"/>
          <w:u w:val="double"/>
        </w:rPr>
        <w:t>$744,900</w:t>
      </w:r>
    </w:p>
    <w:p w:rsidR="00FD5BF7" w:rsidRPr="00F33B0E" w:rsidRDefault="00FD5BF7" w:rsidP="00FD5BF7">
      <w:pPr>
        <w:rPr>
          <w:rFonts w:ascii="Garamond" w:hAnsi="Garamond"/>
          <w:snapToGrid w:val="0"/>
          <w:sz w:val="24"/>
          <w:szCs w:val="24"/>
        </w:rPr>
      </w:pPr>
      <w:r w:rsidRPr="00F33B0E">
        <w:rPr>
          <w:rFonts w:ascii="Garamond" w:hAnsi="Garamond"/>
          <w:snapToGrid w:val="0"/>
          <w:sz w:val="24"/>
          <w:szCs w:val="24"/>
        </w:rPr>
        <w:t>Additional information:</w:t>
      </w:r>
    </w:p>
    <w:p w:rsidR="00FD5BF7" w:rsidRPr="00F33B0E" w:rsidRDefault="00FD5BF7" w:rsidP="00FD5BF7">
      <w:pPr>
        <w:spacing w:before="120"/>
        <w:ind w:left="360" w:hanging="360"/>
        <w:jc w:val="both"/>
        <w:rPr>
          <w:rFonts w:ascii="Garamond" w:hAnsi="Garamond"/>
          <w:snapToGrid w:val="0"/>
          <w:sz w:val="24"/>
          <w:szCs w:val="24"/>
        </w:rPr>
      </w:pPr>
      <w:r w:rsidRPr="00F33B0E">
        <w:rPr>
          <w:rFonts w:ascii="Garamond" w:hAnsi="Garamond"/>
          <w:snapToGrid w:val="0"/>
          <w:sz w:val="24"/>
          <w:szCs w:val="24"/>
        </w:rPr>
        <w:t>1.</w:t>
      </w:r>
      <w:r w:rsidRPr="00F33B0E">
        <w:rPr>
          <w:rFonts w:ascii="Garamond" w:hAnsi="Garamond"/>
          <w:snapToGrid w:val="0"/>
          <w:sz w:val="24"/>
          <w:szCs w:val="24"/>
        </w:rPr>
        <w:tab/>
        <w:t>To acquire the land and building on 1/31/17, the company paid $100,000 cash and 1,000 shares of its common stock (par value = $100/share</w:t>
      </w:r>
      <w:proofErr w:type="gramStart"/>
      <w:r w:rsidRPr="00F33B0E">
        <w:rPr>
          <w:rFonts w:ascii="Garamond" w:hAnsi="Garamond"/>
          <w:snapToGrid w:val="0"/>
          <w:sz w:val="24"/>
          <w:szCs w:val="24"/>
        </w:rPr>
        <w:t>) which</w:t>
      </w:r>
      <w:proofErr w:type="gramEnd"/>
      <w:r w:rsidRPr="00F33B0E">
        <w:rPr>
          <w:rFonts w:ascii="Garamond" w:hAnsi="Garamond"/>
          <w:snapToGrid w:val="0"/>
          <w:sz w:val="24"/>
          <w:szCs w:val="24"/>
        </w:rPr>
        <w:t xml:space="preserve"> is very actively traded and had a fair value per share of $180.</w:t>
      </w:r>
    </w:p>
    <w:p w:rsidR="00FD5BF7" w:rsidRPr="00F33B0E" w:rsidRDefault="00FD5BF7" w:rsidP="00FD5BF7">
      <w:pPr>
        <w:spacing w:before="120"/>
        <w:ind w:left="360" w:hanging="360"/>
        <w:jc w:val="both"/>
        <w:rPr>
          <w:rFonts w:ascii="Garamond" w:hAnsi="Garamond"/>
          <w:snapToGrid w:val="0"/>
          <w:sz w:val="24"/>
          <w:szCs w:val="24"/>
        </w:rPr>
      </w:pPr>
      <w:r w:rsidRPr="00F33B0E">
        <w:rPr>
          <w:rFonts w:ascii="Garamond" w:hAnsi="Garamond"/>
          <w:snapToGrid w:val="0"/>
          <w:sz w:val="24"/>
          <w:szCs w:val="24"/>
        </w:rPr>
        <w:t>2.</w:t>
      </w:r>
      <w:r w:rsidRPr="00F33B0E">
        <w:rPr>
          <w:rFonts w:ascii="Garamond" w:hAnsi="Garamond"/>
          <w:snapToGrid w:val="0"/>
          <w:sz w:val="24"/>
          <w:szCs w:val="24"/>
        </w:rPr>
        <w:tab/>
        <w:t xml:space="preserve">When the old building was removed, </w:t>
      </w:r>
      <w:r w:rsidRPr="00F33B0E">
        <w:rPr>
          <w:rFonts w:ascii="Garamond" w:hAnsi="Garamond"/>
          <w:sz w:val="24"/>
          <w:szCs w:val="24"/>
        </w:rPr>
        <w:t>Gibbs</w:t>
      </w:r>
      <w:r w:rsidRPr="00F33B0E">
        <w:rPr>
          <w:rFonts w:ascii="Garamond" w:hAnsi="Garamond"/>
          <w:snapToGrid w:val="0"/>
          <w:sz w:val="24"/>
          <w:szCs w:val="24"/>
        </w:rPr>
        <w:t xml:space="preserve"> paid </w:t>
      </w:r>
      <w:proofErr w:type="spellStart"/>
      <w:r w:rsidRPr="00F33B0E">
        <w:rPr>
          <w:rFonts w:ascii="Garamond" w:hAnsi="Garamond"/>
          <w:snapToGrid w:val="0"/>
          <w:sz w:val="24"/>
          <w:szCs w:val="24"/>
        </w:rPr>
        <w:t>Kwik</w:t>
      </w:r>
      <w:proofErr w:type="spellEnd"/>
      <w:r w:rsidRPr="00F33B0E">
        <w:rPr>
          <w:rFonts w:ascii="Garamond" w:hAnsi="Garamond"/>
          <w:snapToGrid w:val="0"/>
          <w:sz w:val="24"/>
          <w:szCs w:val="24"/>
        </w:rPr>
        <w:t xml:space="preserve"> Demolition Co. $4,000, but also received $1,500 from the sale of salvaged material.</w:t>
      </w:r>
    </w:p>
    <w:p w:rsidR="00FD5BF7" w:rsidRPr="00F33B0E" w:rsidRDefault="00FD5BF7" w:rsidP="00FD5BF7">
      <w:pPr>
        <w:spacing w:before="120"/>
        <w:ind w:left="360" w:hanging="360"/>
        <w:jc w:val="both"/>
        <w:rPr>
          <w:rFonts w:ascii="Garamond" w:hAnsi="Garamond"/>
          <w:snapToGrid w:val="0"/>
          <w:sz w:val="24"/>
          <w:szCs w:val="24"/>
        </w:rPr>
      </w:pPr>
      <w:r w:rsidRPr="00F33B0E">
        <w:rPr>
          <w:rFonts w:ascii="Garamond" w:hAnsi="Garamond"/>
          <w:snapToGrid w:val="0"/>
          <w:sz w:val="24"/>
          <w:szCs w:val="24"/>
        </w:rPr>
        <w:t>3.</w:t>
      </w:r>
      <w:r w:rsidRPr="00F33B0E">
        <w:rPr>
          <w:rFonts w:ascii="Garamond" w:hAnsi="Garamond"/>
          <w:snapToGrid w:val="0"/>
          <w:sz w:val="24"/>
          <w:szCs w:val="24"/>
        </w:rPr>
        <w:tab/>
        <w:t>Legal fees covered the following:</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t>Cost of organization</w:t>
      </w:r>
      <w:r w:rsidRPr="00F33B0E">
        <w:rPr>
          <w:rFonts w:ascii="Garamond" w:hAnsi="Garamond"/>
          <w:snapToGrid w:val="0"/>
          <w:sz w:val="24"/>
          <w:szCs w:val="24"/>
        </w:rPr>
        <w:tab/>
        <w:t>$2,500</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t>Examination of title covering purchase of land</w:t>
      </w:r>
      <w:r w:rsidRPr="00F33B0E">
        <w:rPr>
          <w:rFonts w:ascii="Garamond" w:hAnsi="Garamond"/>
          <w:snapToGrid w:val="0"/>
          <w:sz w:val="24"/>
          <w:szCs w:val="24"/>
        </w:rPr>
        <w:tab/>
        <w:t>2,000</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t>Legal work in connection with the building construction</w:t>
      </w:r>
      <w:r w:rsidRPr="00F33B0E">
        <w:rPr>
          <w:rFonts w:ascii="Garamond" w:hAnsi="Garamond"/>
          <w:snapToGrid w:val="0"/>
          <w:sz w:val="24"/>
          <w:szCs w:val="24"/>
        </w:rPr>
        <w:tab/>
      </w:r>
      <w:r w:rsidRPr="00F33B0E">
        <w:rPr>
          <w:rFonts w:ascii="Garamond" w:hAnsi="Garamond"/>
          <w:snapToGrid w:val="0"/>
          <w:sz w:val="24"/>
          <w:szCs w:val="24"/>
          <w:u w:val="single"/>
        </w:rPr>
        <w:t xml:space="preserve">  1,500</w:t>
      </w:r>
    </w:p>
    <w:p w:rsidR="00FD5BF7" w:rsidRPr="00F33B0E" w:rsidRDefault="00FD5BF7" w:rsidP="00FD5BF7">
      <w:pPr>
        <w:tabs>
          <w:tab w:val="left" w:pos="720"/>
          <w:tab w:val="right" w:pos="9000"/>
        </w:tabs>
        <w:ind w:left="360" w:hanging="360"/>
        <w:jc w:val="both"/>
        <w:rPr>
          <w:rFonts w:ascii="Garamond" w:hAnsi="Garamond"/>
          <w:snapToGrid w:val="0"/>
          <w:sz w:val="24"/>
          <w:szCs w:val="24"/>
          <w:u w:val="double"/>
        </w:rPr>
      </w:pPr>
      <w:r w:rsidRPr="00F33B0E">
        <w:rPr>
          <w:rFonts w:ascii="Garamond" w:hAnsi="Garamond"/>
          <w:snapToGrid w:val="0"/>
          <w:sz w:val="24"/>
          <w:szCs w:val="24"/>
        </w:rPr>
        <w:tab/>
      </w:r>
      <w:r w:rsidRPr="00F33B0E">
        <w:rPr>
          <w:rFonts w:ascii="Garamond" w:hAnsi="Garamond"/>
          <w:snapToGrid w:val="0"/>
          <w:sz w:val="24"/>
          <w:szCs w:val="24"/>
        </w:rPr>
        <w:tab/>
      </w:r>
      <w:r w:rsidRPr="00F33B0E">
        <w:rPr>
          <w:rFonts w:ascii="Garamond" w:hAnsi="Garamond"/>
          <w:snapToGrid w:val="0"/>
          <w:sz w:val="24"/>
          <w:szCs w:val="24"/>
        </w:rPr>
        <w:tab/>
      </w:r>
      <w:r w:rsidRPr="00F33B0E">
        <w:rPr>
          <w:rFonts w:ascii="Garamond" w:hAnsi="Garamond"/>
          <w:snapToGrid w:val="0"/>
          <w:sz w:val="24"/>
          <w:szCs w:val="24"/>
          <w:u w:val="double"/>
        </w:rPr>
        <w:t>$6,000</w:t>
      </w:r>
    </w:p>
    <w:p w:rsidR="00FD5BF7" w:rsidRPr="00F33B0E" w:rsidRDefault="00FD5BF7" w:rsidP="00FD5BF7">
      <w:pPr>
        <w:spacing w:before="120"/>
        <w:ind w:left="360" w:hanging="360"/>
        <w:jc w:val="both"/>
        <w:rPr>
          <w:rFonts w:ascii="Garamond" w:hAnsi="Garamond"/>
          <w:snapToGrid w:val="0"/>
          <w:sz w:val="24"/>
          <w:szCs w:val="24"/>
        </w:rPr>
      </w:pPr>
      <w:r w:rsidRPr="00F33B0E">
        <w:rPr>
          <w:rFonts w:ascii="Garamond" w:hAnsi="Garamond"/>
          <w:snapToGrid w:val="0"/>
          <w:sz w:val="24"/>
          <w:szCs w:val="24"/>
        </w:rPr>
        <w:t>4.</w:t>
      </w:r>
      <w:r w:rsidRPr="00F33B0E">
        <w:rPr>
          <w:rFonts w:ascii="Garamond" w:hAnsi="Garamond"/>
          <w:snapToGrid w:val="0"/>
          <w:sz w:val="24"/>
          <w:szCs w:val="24"/>
        </w:rPr>
        <w:tab/>
        <w:t>The fire insurance premium covered premiums for a three-year term beginning May 1, 2017.</w:t>
      </w:r>
    </w:p>
    <w:p w:rsidR="00FD5BF7" w:rsidRPr="00F33B0E" w:rsidRDefault="00FD5BF7" w:rsidP="00FD5BF7">
      <w:pPr>
        <w:spacing w:before="120"/>
        <w:ind w:left="360" w:hanging="360"/>
        <w:jc w:val="both"/>
        <w:rPr>
          <w:rFonts w:ascii="Garamond" w:hAnsi="Garamond"/>
          <w:snapToGrid w:val="0"/>
          <w:sz w:val="24"/>
          <w:szCs w:val="24"/>
        </w:rPr>
      </w:pPr>
      <w:r w:rsidRPr="00F33B0E">
        <w:rPr>
          <w:rFonts w:ascii="Garamond" w:hAnsi="Garamond"/>
          <w:snapToGrid w:val="0"/>
          <w:sz w:val="24"/>
          <w:szCs w:val="24"/>
        </w:rPr>
        <w:t>5.</w:t>
      </w:r>
      <w:r w:rsidRPr="00F33B0E">
        <w:rPr>
          <w:rFonts w:ascii="Garamond" w:hAnsi="Garamond"/>
          <w:snapToGrid w:val="0"/>
          <w:sz w:val="24"/>
          <w:szCs w:val="24"/>
        </w:rPr>
        <w:tab/>
        <w:t>General expenses covered the following for the period 1/2/17 to 8/1/17.</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t>President's salary</w:t>
      </w:r>
      <w:r w:rsidRPr="00F33B0E">
        <w:rPr>
          <w:rFonts w:ascii="Garamond" w:hAnsi="Garamond"/>
          <w:snapToGrid w:val="0"/>
          <w:sz w:val="24"/>
          <w:szCs w:val="24"/>
        </w:rPr>
        <w:tab/>
        <w:t>$20,000</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t>Plant superintendent covering supervision of new building</w:t>
      </w:r>
      <w:r w:rsidRPr="00F33B0E">
        <w:rPr>
          <w:rFonts w:ascii="Garamond" w:hAnsi="Garamond"/>
          <w:snapToGrid w:val="0"/>
          <w:sz w:val="24"/>
          <w:szCs w:val="24"/>
        </w:rPr>
        <w:tab/>
      </w:r>
      <w:r w:rsidRPr="00F33B0E">
        <w:rPr>
          <w:rFonts w:ascii="Garamond" w:hAnsi="Garamond"/>
          <w:snapToGrid w:val="0"/>
          <w:sz w:val="24"/>
          <w:szCs w:val="24"/>
          <w:u w:val="single"/>
        </w:rPr>
        <w:t xml:space="preserve">  10,000</w:t>
      </w:r>
    </w:p>
    <w:p w:rsidR="00FD5BF7" w:rsidRPr="00F33B0E" w:rsidRDefault="00FD5BF7" w:rsidP="00FD5BF7">
      <w:pPr>
        <w:tabs>
          <w:tab w:val="left" w:pos="720"/>
          <w:tab w:val="right" w:pos="9000"/>
        </w:tabs>
        <w:ind w:left="360" w:hanging="360"/>
        <w:jc w:val="both"/>
        <w:rPr>
          <w:rFonts w:ascii="Garamond" w:hAnsi="Garamond"/>
          <w:snapToGrid w:val="0"/>
          <w:sz w:val="24"/>
          <w:szCs w:val="24"/>
        </w:rPr>
      </w:pPr>
      <w:r w:rsidRPr="00F33B0E">
        <w:rPr>
          <w:rFonts w:ascii="Garamond" w:hAnsi="Garamond"/>
          <w:snapToGrid w:val="0"/>
          <w:sz w:val="24"/>
          <w:szCs w:val="24"/>
        </w:rPr>
        <w:tab/>
      </w:r>
      <w:r w:rsidRPr="00F33B0E">
        <w:rPr>
          <w:rFonts w:ascii="Garamond" w:hAnsi="Garamond"/>
          <w:snapToGrid w:val="0"/>
          <w:sz w:val="24"/>
          <w:szCs w:val="24"/>
        </w:rPr>
        <w:tab/>
      </w:r>
      <w:r w:rsidRPr="00F33B0E">
        <w:rPr>
          <w:rFonts w:ascii="Garamond" w:hAnsi="Garamond"/>
          <w:snapToGrid w:val="0"/>
          <w:sz w:val="24"/>
          <w:szCs w:val="24"/>
        </w:rPr>
        <w:tab/>
      </w:r>
      <w:r w:rsidRPr="00F33B0E">
        <w:rPr>
          <w:rFonts w:ascii="Garamond" w:hAnsi="Garamond"/>
          <w:snapToGrid w:val="0"/>
          <w:sz w:val="24"/>
          <w:szCs w:val="24"/>
          <w:u w:val="double"/>
        </w:rPr>
        <w:t>$30,000</w:t>
      </w:r>
    </w:p>
    <w:p w:rsidR="00FD5BF7" w:rsidRDefault="00FD5BF7" w:rsidP="00FD5BF7">
      <w:pPr>
        <w:spacing w:before="120"/>
        <w:ind w:left="360" w:hanging="360"/>
        <w:jc w:val="both"/>
        <w:rPr>
          <w:rFonts w:ascii="Garamond" w:hAnsi="Garamond"/>
          <w:sz w:val="24"/>
          <w:szCs w:val="24"/>
        </w:rPr>
      </w:pPr>
      <w:r w:rsidRPr="00F33B0E">
        <w:rPr>
          <w:rFonts w:ascii="Garamond" w:hAnsi="Garamond"/>
          <w:sz w:val="24"/>
          <w:szCs w:val="24"/>
        </w:rPr>
        <w:t>6.</w:t>
      </w:r>
      <w:r w:rsidRPr="00F33B0E">
        <w:rPr>
          <w:rFonts w:ascii="Garamond" w:hAnsi="Garamond"/>
          <w:sz w:val="24"/>
          <w:szCs w:val="24"/>
        </w:rPr>
        <w:tab/>
        <w:t>Because of the rising land costs, the president was sure that the land was worth at least $75,000 more than what it cost the company.</w:t>
      </w:r>
    </w:p>
    <w:p w:rsidR="00F33B0E" w:rsidRDefault="00F33B0E" w:rsidP="00FD5BF7">
      <w:pPr>
        <w:spacing w:before="120"/>
        <w:ind w:left="360" w:hanging="360"/>
        <w:jc w:val="both"/>
        <w:rPr>
          <w:rFonts w:ascii="Garamond" w:hAnsi="Garamond"/>
          <w:sz w:val="24"/>
          <w:szCs w:val="24"/>
        </w:rPr>
      </w:pPr>
    </w:p>
    <w:p w:rsidR="00F33B0E" w:rsidRPr="00F33B0E" w:rsidRDefault="00F33B0E" w:rsidP="00FD5BF7">
      <w:pPr>
        <w:spacing w:before="120"/>
        <w:ind w:left="360" w:hanging="360"/>
        <w:jc w:val="both"/>
        <w:rPr>
          <w:rFonts w:ascii="Garamond" w:hAnsi="Garamond"/>
          <w:sz w:val="24"/>
          <w:szCs w:val="24"/>
        </w:rPr>
      </w:pPr>
    </w:p>
    <w:p w:rsidR="00FD5BF7" w:rsidRPr="00F33B0E" w:rsidRDefault="00FD5BF7" w:rsidP="00FD5BF7">
      <w:pPr>
        <w:spacing w:before="120"/>
        <w:rPr>
          <w:rFonts w:ascii="Garamond" w:hAnsi="Garamond"/>
          <w:b/>
          <w:snapToGrid w:val="0"/>
          <w:sz w:val="24"/>
          <w:szCs w:val="24"/>
        </w:rPr>
      </w:pPr>
      <w:r w:rsidRPr="00F33B0E">
        <w:rPr>
          <w:rFonts w:ascii="Garamond" w:hAnsi="Garamond"/>
          <w:b/>
          <w:snapToGrid w:val="0"/>
          <w:sz w:val="24"/>
          <w:szCs w:val="24"/>
        </w:rPr>
        <w:lastRenderedPageBreak/>
        <w:t>Instructions</w:t>
      </w:r>
    </w:p>
    <w:p w:rsidR="00FD5BF7" w:rsidRPr="00F33B0E" w:rsidRDefault="00FD5BF7" w:rsidP="00FD5BF7">
      <w:pPr>
        <w:jc w:val="both"/>
        <w:rPr>
          <w:rFonts w:ascii="Garamond" w:hAnsi="Garamond"/>
          <w:snapToGrid w:val="0"/>
          <w:sz w:val="24"/>
          <w:szCs w:val="24"/>
        </w:rPr>
      </w:pPr>
      <w:r w:rsidRPr="00F33B0E">
        <w:rPr>
          <w:rFonts w:ascii="Garamond" w:hAnsi="Garamond"/>
          <w:snapToGrid w:val="0"/>
          <w:sz w:val="24"/>
          <w:szCs w:val="24"/>
        </w:rPr>
        <w:t>Determine the proper balances as of 12/31/17 for a separate land account and a separate buildings account. Use separate T-accounts (one for land and one for buildings) la</w:t>
      </w:r>
      <w:r w:rsidR="00F33B0E" w:rsidRPr="00F33B0E">
        <w:rPr>
          <w:rFonts w:ascii="Garamond" w:hAnsi="Garamond"/>
          <w:snapToGrid w:val="0"/>
          <w:sz w:val="24"/>
          <w:szCs w:val="24"/>
        </w:rPr>
        <w:t>beling all the relevant amounts.</w:t>
      </w:r>
    </w:p>
    <w:p w:rsidR="00FD5BF7" w:rsidRPr="00F33B0E" w:rsidRDefault="00FD5BF7" w:rsidP="00FD5BF7">
      <w:pPr>
        <w:tabs>
          <w:tab w:val="decimal" w:pos="360"/>
          <w:tab w:val="left" w:pos="720"/>
          <w:tab w:val="left" w:pos="1080"/>
        </w:tabs>
        <w:ind w:left="720" w:hanging="720"/>
        <w:jc w:val="both"/>
        <w:rPr>
          <w:rFonts w:ascii="Garamond" w:hAnsi="Garamond"/>
          <w:snapToGrid w:val="0"/>
          <w:sz w:val="24"/>
          <w:szCs w:val="24"/>
        </w:rPr>
      </w:pPr>
    </w:p>
    <w:p w:rsidR="00F33B0E" w:rsidRPr="00F33B0E" w:rsidRDefault="00F33B0E" w:rsidP="00F33B0E">
      <w:pPr>
        <w:rPr>
          <w:rFonts w:ascii="Garamond" w:hAnsi="Garamond"/>
          <w:b/>
          <w:snapToGrid w:val="0"/>
          <w:sz w:val="24"/>
          <w:szCs w:val="24"/>
        </w:rPr>
      </w:pPr>
      <w:r w:rsidRPr="00F33B0E">
        <w:rPr>
          <w:rFonts w:ascii="Garamond" w:hAnsi="Garamond"/>
          <w:b/>
          <w:snapToGrid w:val="0"/>
          <w:sz w:val="24"/>
          <w:szCs w:val="24"/>
        </w:rPr>
        <w:t>#2. Nonmonetary exchange.</w:t>
      </w:r>
    </w:p>
    <w:p w:rsidR="00F33B0E" w:rsidRPr="00F33B0E" w:rsidRDefault="00F33B0E" w:rsidP="00F33B0E">
      <w:pPr>
        <w:pStyle w:val="BodyText"/>
        <w:spacing w:before="120"/>
        <w:rPr>
          <w:rFonts w:ascii="Garamond" w:hAnsi="Garamond"/>
          <w:sz w:val="24"/>
          <w:szCs w:val="24"/>
        </w:rPr>
      </w:pPr>
      <w:r w:rsidRPr="00F33B0E">
        <w:rPr>
          <w:rFonts w:ascii="Garamond" w:hAnsi="Garamond"/>
          <w:sz w:val="24"/>
          <w:szCs w:val="24"/>
        </w:rPr>
        <w:t>Hodge Co. exchanged Building 24</w:t>
      </w:r>
      <w:r>
        <w:rPr>
          <w:rFonts w:ascii="Garamond" w:hAnsi="Garamond"/>
          <w:sz w:val="24"/>
          <w:szCs w:val="24"/>
        </w:rPr>
        <w:t>,</w:t>
      </w:r>
      <w:r w:rsidRPr="00F33B0E">
        <w:rPr>
          <w:rFonts w:ascii="Garamond" w:hAnsi="Garamond"/>
          <w:sz w:val="24"/>
          <w:szCs w:val="24"/>
        </w:rPr>
        <w:t xml:space="preserve"> which has an appraised value of $</w:t>
      </w:r>
      <w:proofErr w:type="gramStart"/>
      <w:r w:rsidRPr="00F33B0E">
        <w:rPr>
          <w:rFonts w:ascii="Garamond" w:hAnsi="Garamond"/>
          <w:sz w:val="24"/>
          <w:szCs w:val="24"/>
        </w:rPr>
        <w:t>6,400,000,</w:t>
      </w:r>
      <w:proofErr w:type="gramEnd"/>
      <w:r w:rsidRPr="00F33B0E">
        <w:rPr>
          <w:rFonts w:ascii="Garamond" w:hAnsi="Garamond"/>
          <w:sz w:val="24"/>
          <w:szCs w:val="24"/>
        </w:rPr>
        <w:t xml:space="preserve"> a cost of $10,120,000, and accumulated depreciation of $4,800,000 for Building M belonging to Fine Co. Building M has an appraised value of $6,016,000, a cost of $12,040,000, and accumulated depreciation of $6,336,000. The correct amount of cash was also paid. Assume depreciation has already been updated.</w:t>
      </w:r>
    </w:p>
    <w:p w:rsidR="00F33B0E" w:rsidRPr="00F33B0E" w:rsidRDefault="00F33B0E" w:rsidP="00F33B0E">
      <w:pPr>
        <w:rPr>
          <w:rFonts w:ascii="Garamond" w:hAnsi="Garamond"/>
          <w:snapToGrid w:val="0"/>
          <w:sz w:val="24"/>
          <w:szCs w:val="24"/>
        </w:rPr>
      </w:pPr>
    </w:p>
    <w:p w:rsidR="00F33B0E" w:rsidRPr="00F33B0E" w:rsidRDefault="00F33B0E" w:rsidP="00F33B0E">
      <w:pPr>
        <w:rPr>
          <w:rFonts w:ascii="Garamond" w:hAnsi="Garamond"/>
          <w:b/>
          <w:snapToGrid w:val="0"/>
          <w:sz w:val="24"/>
          <w:szCs w:val="24"/>
        </w:rPr>
      </w:pPr>
      <w:r w:rsidRPr="00F33B0E">
        <w:rPr>
          <w:rFonts w:ascii="Garamond" w:hAnsi="Garamond"/>
          <w:b/>
          <w:snapToGrid w:val="0"/>
          <w:sz w:val="24"/>
          <w:szCs w:val="24"/>
        </w:rPr>
        <w:t>Instructions</w:t>
      </w:r>
    </w:p>
    <w:p w:rsidR="00F33B0E" w:rsidRPr="00F33B0E" w:rsidRDefault="00F33B0E" w:rsidP="00F33B0E">
      <w:pPr>
        <w:jc w:val="both"/>
        <w:rPr>
          <w:rFonts w:ascii="Garamond" w:hAnsi="Garamond"/>
          <w:snapToGrid w:val="0"/>
          <w:sz w:val="24"/>
          <w:szCs w:val="24"/>
        </w:rPr>
      </w:pPr>
      <w:r w:rsidRPr="00F33B0E">
        <w:rPr>
          <w:rFonts w:ascii="Garamond" w:hAnsi="Garamond"/>
          <w:snapToGrid w:val="0"/>
          <w:sz w:val="24"/>
          <w:szCs w:val="24"/>
        </w:rPr>
        <w:t>Prepare</w:t>
      </w:r>
      <w:r w:rsidR="008A21CF">
        <w:rPr>
          <w:rFonts w:ascii="Garamond" w:hAnsi="Garamond"/>
          <w:snapToGrid w:val="0"/>
          <w:sz w:val="24"/>
          <w:szCs w:val="24"/>
        </w:rPr>
        <w:t xml:space="preserve"> the entries on </w:t>
      </w:r>
      <w:r w:rsidR="008A21CF" w:rsidRPr="008A21CF">
        <w:rPr>
          <w:rFonts w:ascii="Garamond" w:hAnsi="Garamond"/>
          <w:b/>
          <w:snapToGrid w:val="0"/>
          <w:sz w:val="24"/>
          <w:szCs w:val="24"/>
        </w:rPr>
        <w:t xml:space="preserve">Hodge Co.’s </w:t>
      </w:r>
      <w:r w:rsidRPr="008A21CF">
        <w:rPr>
          <w:rFonts w:ascii="Garamond" w:hAnsi="Garamond"/>
          <w:b/>
          <w:snapToGrid w:val="0"/>
          <w:sz w:val="24"/>
          <w:szCs w:val="24"/>
        </w:rPr>
        <w:t>books</w:t>
      </w:r>
      <w:r w:rsidRPr="00F33B0E">
        <w:rPr>
          <w:rFonts w:ascii="Garamond" w:hAnsi="Garamond"/>
          <w:snapToGrid w:val="0"/>
          <w:sz w:val="24"/>
          <w:szCs w:val="24"/>
        </w:rPr>
        <w:t xml:space="preserve"> assuming the exchange had no commercial substance. </w:t>
      </w:r>
    </w:p>
    <w:p w:rsidR="00F33B0E" w:rsidRPr="00F33B0E" w:rsidRDefault="00F33B0E" w:rsidP="00F33B0E">
      <w:pPr>
        <w:tabs>
          <w:tab w:val="left" w:pos="360"/>
        </w:tabs>
        <w:rPr>
          <w:rFonts w:ascii="Garamond" w:hAnsi="Garamond"/>
          <w:snapToGrid w:val="0"/>
          <w:sz w:val="24"/>
          <w:szCs w:val="24"/>
        </w:rPr>
      </w:pPr>
    </w:p>
    <w:p w:rsidR="00F33B0E" w:rsidRPr="00F33B0E" w:rsidRDefault="00F33B0E" w:rsidP="00FD5BF7">
      <w:pPr>
        <w:rPr>
          <w:rFonts w:ascii="Garamond" w:hAnsi="Garamond"/>
          <w:snapToGrid w:val="0"/>
          <w:sz w:val="24"/>
          <w:szCs w:val="24"/>
        </w:rPr>
      </w:pPr>
    </w:p>
    <w:p w:rsidR="00F33B0E" w:rsidRPr="00F33B0E" w:rsidRDefault="00F33B0E" w:rsidP="00FD5BF7">
      <w:pPr>
        <w:rPr>
          <w:rFonts w:ascii="Garamond" w:hAnsi="Garamond"/>
          <w:snapToGrid w:val="0"/>
          <w:sz w:val="24"/>
          <w:szCs w:val="24"/>
        </w:rPr>
      </w:pPr>
    </w:p>
    <w:p w:rsidR="00F33B0E" w:rsidRPr="00F33B0E" w:rsidRDefault="00F33B0E" w:rsidP="00FD5BF7">
      <w:pPr>
        <w:rPr>
          <w:rFonts w:ascii="Garamond" w:hAnsi="Garamond"/>
          <w:snapToGrid w:val="0"/>
          <w:sz w:val="24"/>
          <w:szCs w:val="24"/>
        </w:rPr>
      </w:pPr>
    </w:p>
    <w:p w:rsidR="00F33B0E" w:rsidRPr="00F33B0E" w:rsidRDefault="00F33B0E" w:rsidP="00F33B0E">
      <w:pPr>
        <w:rPr>
          <w:rFonts w:ascii="Garamond" w:hAnsi="Garamond"/>
          <w:b/>
          <w:sz w:val="24"/>
          <w:szCs w:val="24"/>
        </w:rPr>
      </w:pPr>
      <w:r>
        <w:rPr>
          <w:rFonts w:ascii="Garamond" w:hAnsi="Garamond"/>
          <w:b/>
          <w:sz w:val="24"/>
          <w:szCs w:val="24"/>
        </w:rPr>
        <w:t>#3</w:t>
      </w:r>
      <w:r w:rsidRPr="00F33B0E">
        <w:rPr>
          <w:rFonts w:ascii="Garamond" w:hAnsi="Garamond"/>
          <w:b/>
          <w:sz w:val="24"/>
          <w:szCs w:val="24"/>
        </w:rPr>
        <w:t>.  Capitalized Interest</w:t>
      </w:r>
    </w:p>
    <w:p w:rsidR="00F33B0E" w:rsidRPr="00F33B0E" w:rsidRDefault="00F33B0E" w:rsidP="00F33B0E">
      <w:pPr>
        <w:rPr>
          <w:rFonts w:ascii="Garamond" w:hAnsi="Garamond"/>
          <w:sz w:val="24"/>
          <w:szCs w:val="24"/>
        </w:rPr>
      </w:pPr>
    </w:p>
    <w:p w:rsidR="00FD5BF7" w:rsidRPr="00F33B0E" w:rsidRDefault="00FD5BF7" w:rsidP="00F33B0E">
      <w:pPr>
        <w:rPr>
          <w:rFonts w:ascii="Garamond" w:hAnsi="Garamond"/>
          <w:sz w:val="24"/>
          <w:szCs w:val="24"/>
        </w:rPr>
      </w:pPr>
      <w:r w:rsidRPr="00F33B0E">
        <w:rPr>
          <w:rFonts w:ascii="Garamond" w:hAnsi="Garamond"/>
          <w:sz w:val="24"/>
          <w:szCs w:val="24"/>
        </w:rPr>
        <w:t>Your client is in the planning phase for a major plant expansion, which will involve the construction of a new warehouse.  The assistant controller does not believe that interest cost can be included in the cost of the warehouse because it is a financing expense.  Others on the planning team believe that some interest cost can be included in the cost of the warehouse, but no one could identify the specific authoritative guidance for this issue.  Your supervisor asks you to research this issue.</w:t>
      </w:r>
    </w:p>
    <w:p w:rsidR="00FD5BF7" w:rsidRPr="00F33B0E" w:rsidRDefault="00FD5BF7" w:rsidP="00FD5BF7">
      <w:pPr>
        <w:pStyle w:val="ListParagraph"/>
        <w:rPr>
          <w:rFonts w:ascii="Garamond" w:hAnsi="Garamond"/>
        </w:rPr>
      </w:pPr>
    </w:p>
    <w:p w:rsidR="00FD5BF7" w:rsidRPr="00F33B0E" w:rsidRDefault="00FD5BF7" w:rsidP="00FD5BF7">
      <w:pPr>
        <w:pStyle w:val="ListParagraph"/>
        <w:rPr>
          <w:rFonts w:ascii="Garamond" w:hAnsi="Garamond"/>
        </w:rPr>
      </w:pPr>
      <w:r w:rsidRPr="00F33B0E">
        <w:rPr>
          <w:rFonts w:ascii="Garamond" w:hAnsi="Garamond"/>
        </w:rPr>
        <w:t>Using the FASB codification, answer the following questions (you must quote from the codification and include the section/paragraphs to receive credit).</w:t>
      </w:r>
    </w:p>
    <w:p w:rsidR="00FD5BF7" w:rsidRPr="00F33B0E" w:rsidRDefault="00FD5BF7" w:rsidP="00FD5BF7">
      <w:pPr>
        <w:pStyle w:val="ListParagraph"/>
        <w:numPr>
          <w:ilvl w:val="0"/>
          <w:numId w:val="2"/>
        </w:numPr>
        <w:rPr>
          <w:rFonts w:ascii="Garamond" w:hAnsi="Garamond"/>
        </w:rPr>
      </w:pPr>
      <w:r w:rsidRPr="00F33B0E">
        <w:rPr>
          <w:rFonts w:ascii="Garamond" w:hAnsi="Garamond"/>
        </w:rPr>
        <w:t>What are the objectives for capitalizing interest?</w:t>
      </w:r>
    </w:p>
    <w:p w:rsidR="00FD5BF7" w:rsidRPr="00F33B0E" w:rsidRDefault="00FD5BF7" w:rsidP="00FD5BF7">
      <w:pPr>
        <w:pStyle w:val="ListParagraph"/>
        <w:numPr>
          <w:ilvl w:val="0"/>
          <w:numId w:val="2"/>
        </w:numPr>
        <w:rPr>
          <w:rFonts w:ascii="Garamond" w:hAnsi="Garamond"/>
        </w:rPr>
      </w:pPr>
      <w:r w:rsidRPr="00F33B0E">
        <w:rPr>
          <w:rFonts w:ascii="Garamond" w:hAnsi="Garamond"/>
        </w:rPr>
        <w:t>Which assets qualify for interest capitalization?</w:t>
      </w:r>
    </w:p>
    <w:p w:rsidR="00FD5BF7" w:rsidRPr="00F33B0E" w:rsidRDefault="00FD5BF7" w:rsidP="00FD5BF7">
      <w:pPr>
        <w:pStyle w:val="ListParagraph"/>
        <w:numPr>
          <w:ilvl w:val="0"/>
          <w:numId w:val="2"/>
        </w:numPr>
        <w:rPr>
          <w:rFonts w:ascii="Garamond" w:hAnsi="Garamond"/>
        </w:rPr>
      </w:pPr>
      <w:r w:rsidRPr="00F33B0E">
        <w:rPr>
          <w:rFonts w:ascii="Garamond" w:hAnsi="Garamond"/>
        </w:rPr>
        <w:t>Is there a limit to the amount of interest that may be capitalized in a period?</w:t>
      </w:r>
    </w:p>
    <w:p w:rsidR="00FD5BF7" w:rsidRPr="00F33B0E" w:rsidRDefault="00FD5BF7" w:rsidP="00FD5BF7">
      <w:pPr>
        <w:pStyle w:val="ListParagraph"/>
        <w:numPr>
          <w:ilvl w:val="0"/>
          <w:numId w:val="2"/>
        </w:numPr>
        <w:rPr>
          <w:rFonts w:ascii="Garamond" w:hAnsi="Garamond"/>
        </w:rPr>
      </w:pPr>
      <w:r w:rsidRPr="00F33B0E">
        <w:rPr>
          <w:rFonts w:ascii="Garamond" w:hAnsi="Garamond"/>
        </w:rPr>
        <w:t>If interest capitalization is allowed, what disclosures are required?</w:t>
      </w:r>
    </w:p>
    <w:p w:rsidR="00001E35" w:rsidRDefault="00001E35"/>
    <w:sectPr w:rsidR="00001E35" w:rsidSect="00D046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7424A"/>
    <w:multiLevelType w:val="hybridMultilevel"/>
    <w:tmpl w:val="3F7E30D6"/>
    <w:lvl w:ilvl="0" w:tplc="FADAF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F96A61"/>
    <w:multiLevelType w:val="hybridMultilevel"/>
    <w:tmpl w:val="0018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F7"/>
    <w:rsid w:val="00001E35"/>
    <w:rsid w:val="0048409A"/>
    <w:rsid w:val="008A21CF"/>
    <w:rsid w:val="00D04623"/>
    <w:rsid w:val="00F33B0E"/>
    <w:rsid w:val="00FD5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BF7"/>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5BF7"/>
    <w:pPr>
      <w:jc w:val="both"/>
    </w:pPr>
    <w:rPr>
      <w:snapToGrid w:val="0"/>
    </w:rPr>
  </w:style>
  <w:style w:type="character" w:customStyle="1" w:styleId="BodyTextChar">
    <w:name w:val="Body Text Char"/>
    <w:basedOn w:val="DefaultParagraphFont"/>
    <w:link w:val="BodyText"/>
    <w:rsid w:val="00FD5BF7"/>
    <w:rPr>
      <w:rFonts w:ascii="Arial" w:eastAsia="Times New Roman" w:hAnsi="Arial" w:cs="Times New Roman"/>
      <w:snapToGrid w:val="0"/>
      <w:sz w:val="22"/>
      <w:szCs w:val="20"/>
    </w:rPr>
  </w:style>
  <w:style w:type="paragraph" w:styleId="ListParagraph">
    <w:name w:val="List Paragraph"/>
    <w:basedOn w:val="Normal"/>
    <w:uiPriority w:val="34"/>
    <w:qFormat/>
    <w:rsid w:val="00FD5BF7"/>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BF7"/>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5BF7"/>
    <w:pPr>
      <w:jc w:val="both"/>
    </w:pPr>
    <w:rPr>
      <w:snapToGrid w:val="0"/>
    </w:rPr>
  </w:style>
  <w:style w:type="character" w:customStyle="1" w:styleId="BodyTextChar">
    <w:name w:val="Body Text Char"/>
    <w:basedOn w:val="DefaultParagraphFont"/>
    <w:link w:val="BodyText"/>
    <w:rsid w:val="00FD5BF7"/>
    <w:rPr>
      <w:rFonts w:ascii="Arial" w:eastAsia="Times New Roman" w:hAnsi="Arial" w:cs="Times New Roman"/>
      <w:snapToGrid w:val="0"/>
      <w:sz w:val="22"/>
      <w:szCs w:val="20"/>
    </w:rPr>
  </w:style>
  <w:style w:type="paragraph" w:styleId="ListParagraph">
    <w:name w:val="List Paragraph"/>
    <w:basedOn w:val="Normal"/>
    <w:uiPriority w:val="34"/>
    <w:qFormat/>
    <w:rsid w:val="00FD5BF7"/>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2946</Characters>
  <Application>Microsoft Macintosh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Ishaug</dc:creator>
  <cp:keywords/>
  <dc:description/>
  <cp:lastModifiedBy>Tyler Oliver</cp:lastModifiedBy>
  <cp:revision>2</cp:revision>
  <cp:lastPrinted>2016-11-28T04:26:00Z</cp:lastPrinted>
  <dcterms:created xsi:type="dcterms:W3CDTF">2017-05-01T20:44:00Z</dcterms:created>
  <dcterms:modified xsi:type="dcterms:W3CDTF">2017-05-01T20:44:00Z</dcterms:modified>
</cp:coreProperties>
</file>